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E72" w:rsidRPr="00604D0F" w:rsidRDefault="00E24E72" w:rsidP="004956F6">
      <w:pPr>
        <w:spacing w:line="600" w:lineRule="exact"/>
        <w:jc w:val="center"/>
        <w:rPr>
          <w:rFonts w:ascii="Times New Roman" w:eastAsia="方正小标宋简体" w:hAnsi="Times New Roman"/>
          <w:b/>
          <w:sz w:val="44"/>
          <w:szCs w:val="44"/>
        </w:rPr>
      </w:pPr>
      <w:r w:rsidRPr="00604D0F">
        <w:rPr>
          <w:rFonts w:ascii="Times New Roman" w:eastAsia="方正小标宋简体" w:hAnsi="Times New Roman" w:hint="eastAsia"/>
          <w:b/>
          <w:sz w:val="44"/>
          <w:szCs w:val="44"/>
        </w:rPr>
        <w:t>找准方向，砥砺前行</w:t>
      </w:r>
    </w:p>
    <w:p w:rsidR="00E24E72" w:rsidRPr="00604D0F" w:rsidRDefault="00E24E72" w:rsidP="004956F6">
      <w:pPr>
        <w:spacing w:line="600" w:lineRule="exact"/>
        <w:jc w:val="center"/>
        <w:rPr>
          <w:rFonts w:ascii="Times New Roman" w:eastAsia="方正小标宋简体" w:hAnsi="Times New Roman"/>
          <w:b/>
          <w:sz w:val="44"/>
          <w:szCs w:val="44"/>
        </w:rPr>
      </w:pPr>
      <w:r w:rsidRPr="00604D0F">
        <w:rPr>
          <w:rFonts w:ascii="Times New Roman" w:eastAsia="方正小标宋简体" w:hAnsi="Times New Roman" w:hint="eastAsia"/>
          <w:b/>
          <w:sz w:val="44"/>
          <w:szCs w:val="44"/>
        </w:rPr>
        <w:t>稳步推进非税收入收缴电子化改革</w:t>
      </w:r>
    </w:p>
    <w:p w:rsidR="00E24E72" w:rsidRPr="00604D0F" w:rsidRDefault="00E24E72" w:rsidP="004956F6">
      <w:pPr>
        <w:spacing w:line="600" w:lineRule="exact"/>
        <w:jc w:val="center"/>
        <w:rPr>
          <w:rFonts w:ascii="Times New Roman" w:eastAsia="仿宋" w:hAnsi="Times New Roman"/>
          <w:b/>
          <w:sz w:val="32"/>
          <w:szCs w:val="32"/>
        </w:rPr>
      </w:pPr>
    </w:p>
    <w:p w:rsidR="00E24E72" w:rsidRPr="00C658D5" w:rsidRDefault="00E24E72" w:rsidP="004956F6">
      <w:pPr>
        <w:spacing w:line="600" w:lineRule="exact"/>
        <w:jc w:val="center"/>
        <w:rPr>
          <w:rFonts w:ascii="Times New Roman" w:eastAsia="楷体_GB2312" w:hAnsi="Times New Roman"/>
          <w:b/>
          <w:sz w:val="32"/>
          <w:szCs w:val="32"/>
        </w:rPr>
      </w:pPr>
      <w:r w:rsidRPr="00C658D5">
        <w:rPr>
          <w:rFonts w:ascii="Times New Roman" w:eastAsia="楷体_GB2312" w:hAnsi="Times New Roman" w:hint="eastAsia"/>
          <w:b/>
          <w:sz w:val="32"/>
          <w:szCs w:val="32"/>
        </w:rPr>
        <w:t>邵阳市非税收入管理局</w:t>
      </w:r>
    </w:p>
    <w:p w:rsidR="00E24E72" w:rsidRPr="00C658D5" w:rsidRDefault="00E24E72" w:rsidP="004956F6">
      <w:pPr>
        <w:spacing w:line="600" w:lineRule="exact"/>
        <w:jc w:val="center"/>
        <w:rPr>
          <w:rFonts w:ascii="Times New Roman" w:eastAsia="楷体_GB2312" w:hAnsi="Times New Roman"/>
          <w:b/>
          <w:sz w:val="32"/>
          <w:szCs w:val="32"/>
        </w:rPr>
      </w:pPr>
      <w:r w:rsidRPr="00C658D5">
        <w:rPr>
          <w:rFonts w:ascii="Times New Roman" w:eastAsia="楷体_GB2312" w:hAnsi="Times New Roman"/>
          <w:b/>
          <w:sz w:val="32"/>
          <w:szCs w:val="32"/>
        </w:rPr>
        <w:t>2017</w:t>
      </w:r>
      <w:r w:rsidRPr="00C658D5">
        <w:rPr>
          <w:rFonts w:ascii="Times New Roman" w:eastAsia="楷体_GB2312" w:hAnsi="Times New Roman" w:hint="eastAsia"/>
          <w:b/>
          <w:sz w:val="32"/>
          <w:szCs w:val="32"/>
        </w:rPr>
        <w:t>年</w:t>
      </w:r>
      <w:r w:rsidRPr="00C658D5">
        <w:rPr>
          <w:rFonts w:ascii="Times New Roman" w:eastAsia="楷体_GB2312" w:hAnsi="Times New Roman"/>
          <w:b/>
          <w:sz w:val="32"/>
          <w:szCs w:val="32"/>
        </w:rPr>
        <w:t>7</w:t>
      </w:r>
      <w:r w:rsidRPr="00C658D5">
        <w:rPr>
          <w:rFonts w:ascii="Times New Roman" w:eastAsia="楷体_GB2312" w:hAnsi="Times New Roman" w:hint="eastAsia"/>
          <w:b/>
          <w:sz w:val="32"/>
          <w:szCs w:val="32"/>
        </w:rPr>
        <w:t>月</w:t>
      </w:r>
      <w:r w:rsidRPr="00C658D5">
        <w:rPr>
          <w:rFonts w:ascii="Times New Roman" w:eastAsia="楷体_GB2312" w:hAnsi="Times New Roman"/>
          <w:b/>
          <w:sz w:val="32"/>
          <w:szCs w:val="32"/>
        </w:rPr>
        <w:t>2</w:t>
      </w:r>
      <w:r>
        <w:rPr>
          <w:rFonts w:ascii="Times New Roman" w:eastAsia="楷体_GB2312" w:hAnsi="Times New Roman"/>
          <w:b/>
          <w:sz w:val="32"/>
          <w:szCs w:val="32"/>
        </w:rPr>
        <w:t>8</w:t>
      </w:r>
      <w:r w:rsidRPr="00C658D5">
        <w:rPr>
          <w:rFonts w:ascii="Times New Roman" w:eastAsia="楷体_GB2312" w:hAnsi="Times New Roman" w:hint="eastAsia"/>
          <w:b/>
          <w:sz w:val="32"/>
          <w:szCs w:val="32"/>
        </w:rPr>
        <w:t>日</w:t>
      </w:r>
    </w:p>
    <w:p w:rsidR="00E24E72" w:rsidRPr="00604D0F" w:rsidRDefault="00E24E72" w:rsidP="004956F6">
      <w:pPr>
        <w:spacing w:line="600" w:lineRule="exact"/>
        <w:jc w:val="center"/>
        <w:rPr>
          <w:rFonts w:ascii="Times New Roman" w:eastAsia="仿宋" w:hAnsi="Times New Roman"/>
          <w:b/>
          <w:sz w:val="32"/>
          <w:szCs w:val="32"/>
        </w:rPr>
      </w:pPr>
    </w:p>
    <w:p w:rsidR="00E24E72" w:rsidRPr="0049405E" w:rsidRDefault="00E24E72" w:rsidP="004956F6">
      <w:pPr>
        <w:spacing w:line="600" w:lineRule="exact"/>
        <w:ind w:firstLine="645"/>
        <w:rPr>
          <w:rFonts w:ascii="Times New Roman" w:eastAsia="仿宋_GB2312" w:hAnsi="Times New Roman"/>
          <w:sz w:val="32"/>
          <w:szCs w:val="32"/>
        </w:rPr>
      </w:pPr>
      <w:r w:rsidRPr="0049405E">
        <w:rPr>
          <w:rFonts w:ascii="Times New Roman" w:eastAsia="仿宋_GB2312" w:hAnsi="Times New Roman" w:hint="eastAsia"/>
          <w:sz w:val="32"/>
          <w:szCs w:val="32"/>
        </w:rPr>
        <w:t>近年来，我市认真学习领悟中央、我省有关非税收入收缴电子化改革政策，紧扣省局年度工作要点，结合我市实情，找准方向，积极探索非税收入收缴电子化改革，在非税收入移动收缴平台建设、非税收入电子缴库等方面，取得了一些突破。现将改革的开展情况向各位做个简要汇报。</w:t>
      </w:r>
    </w:p>
    <w:p w:rsidR="00E24E72" w:rsidRPr="0049405E" w:rsidRDefault="00E24E72" w:rsidP="004956F6">
      <w:pPr>
        <w:spacing w:line="600" w:lineRule="exact"/>
        <w:ind w:firstLine="645"/>
        <w:rPr>
          <w:rFonts w:ascii="黑体" w:eastAsia="黑体" w:hAnsi="Times New Roman"/>
          <w:sz w:val="32"/>
          <w:szCs w:val="32"/>
        </w:rPr>
      </w:pPr>
      <w:r w:rsidRPr="0049405E">
        <w:rPr>
          <w:rFonts w:ascii="黑体" w:eastAsia="黑体" w:hAnsi="Times New Roman" w:hint="eastAsia"/>
          <w:sz w:val="32"/>
          <w:szCs w:val="32"/>
        </w:rPr>
        <w:t>一、非税移动缴费平台开通运行情况</w:t>
      </w:r>
    </w:p>
    <w:p w:rsidR="00E24E72" w:rsidRPr="0049405E" w:rsidRDefault="00E24E72" w:rsidP="004956F6">
      <w:pPr>
        <w:spacing w:line="600" w:lineRule="exact"/>
        <w:ind w:left="645"/>
        <w:rPr>
          <w:rFonts w:ascii="楷体_GB2312" w:eastAsia="楷体_GB2312" w:hAnsi="Times New Roman"/>
          <w:b/>
          <w:sz w:val="32"/>
          <w:szCs w:val="32"/>
        </w:rPr>
      </w:pPr>
      <w:r w:rsidRPr="0049405E">
        <w:rPr>
          <w:rFonts w:ascii="楷体_GB2312" w:eastAsia="楷体_GB2312" w:hAnsi="Times New Roman" w:hint="eastAsia"/>
          <w:b/>
          <w:sz w:val="32"/>
          <w:szCs w:val="32"/>
        </w:rPr>
        <w:t>（一）搭建非税移动缴费平台的背景</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自从使用</w:t>
      </w:r>
      <w:r w:rsidRPr="0049405E">
        <w:rPr>
          <w:rFonts w:ascii="Times New Roman" w:eastAsia="仿宋_GB2312" w:hAnsi="Times New Roman"/>
          <w:sz w:val="32"/>
          <w:szCs w:val="32"/>
        </w:rPr>
        <w:t>POS</w:t>
      </w:r>
      <w:r w:rsidRPr="0049405E">
        <w:rPr>
          <w:rFonts w:ascii="Times New Roman" w:eastAsia="仿宋_GB2312" w:hAnsi="Times New Roman" w:hint="eastAsia"/>
          <w:sz w:val="32"/>
          <w:szCs w:val="32"/>
        </w:rPr>
        <w:t>刷卡收费以来，我们就一直在思考如何才能实现移动缴费，几年前也曾探讨过开发移动</w:t>
      </w:r>
      <w:r w:rsidRPr="0049405E">
        <w:rPr>
          <w:rFonts w:ascii="Times New Roman" w:eastAsia="仿宋_GB2312" w:hAnsi="Times New Roman"/>
          <w:sz w:val="32"/>
          <w:szCs w:val="32"/>
        </w:rPr>
        <w:t>POS</w:t>
      </w:r>
      <w:r w:rsidRPr="0049405E">
        <w:rPr>
          <w:rFonts w:ascii="Times New Roman" w:eastAsia="仿宋_GB2312" w:hAnsi="Times New Roman" w:hint="eastAsia"/>
          <w:sz w:val="32"/>
          <w:szCs w:val="32"/>
        </w:rPr>
        <w:t>，但因票据打印和销号问题一直无法应用到实际收缴中。近年来，随着互联网的普及，微信、支付宝越来越多</w:t>
      </w:r>
      <w:r>
        <w:rPr>
          <w:rFonts w:ascii="Times New Roman" w:eastAsia="仿宋_GB2312" w:hAnsi="Times New Roman" w:hint="eastAsia"/>
          <w:sz w:val="32"/>
          <w:szCs w:val="32"/>
        </w:rPr>
        <w:t>地应用于生活缴费，如何利用互联网实现非税收入移动缴费也越发成为</w:t>
      </w:r>
      <w:r w:rsidRPr="0049405E">
        <w:rPr>
          <w:rFonts w:ascii="Times New Roman" w:eastAsia="仿宋_GB2312" w:hAnsi="Times New Roman" w:hint="eastAsia"/>
          <w:sz w:val="32"/>
          <w:szCs w:val="32"/>
        </w:rPr>
        <w:t>非税收入收缴改革的方向。经过仔细研究，我们发现实现非税收入移动缴费最关键的问题就是如何实现财政内网与互联网互通，但要依靠非税自己的力量去解决该问题，不仅资金投入巨大，而且安全性能无法保证。去年，省局联合银联商务湖南分公司开发了省属高校</w:t>
      </w:r>
      <w:r w:rsidRPr="0049405E">
        <w:rPr>
          <w:rFonts w:ascii="Times New Roman" w:eastAsia="仿宋_GB2312" w:hAnsi="Times New Roman"/>
          <w:sz w:val="32"/>
          <w:szCs w:val="32"/>
        </w:rPr>
        <w:t>PC</w:t>
      </w:r>
      <w:r w:rsidRPr="0049405E">
        <w:rPr>
          <w:rFonts w:ascii="Times New Roman" w:eastAsia="仿宋_GB2312" w:hAnsi="Times New Roman" w:hint="eastAsia"/>
          <w:sz w:val="32"/>
          <w:szCs w:val="32"/>
        </w:rPr>
        <w:t>在线缴费平台，利用银联商务</w:t>
      </w:r>
      <w:r w:rsidRPr="0049405E">
        <w:rPr>
          <w:rFonts w:ascii="Times New Roman" w:eastAsia="仿宋_GB2312" w:hAnsi="Times New Roman" w:hint="eastAsia"/>
          <w:sz w:val="32"/>
          <w:szCs w:val="32"/>
        </w:rPr>
        <w:lastRenderedPageBreak/>
        <w:t>云平台实现内外网互联互通，学生可以随时通过电脑在线缴纳学费，在试点工作推进中，又引入了微信、支付宝等移动缴费方式，极大的方便了缴款人。我们了解到这一情况后，立即对我局征管系统改造，与湖南非税移动缴费平台对接，成为该平台在市州的第一个试点运行单位。</w:t>
      </w:r>
      <w:r w:rsidRPr="0049405E">
        <w:rPr>
          <w:rFonts w:ascii="Times New Roman" w:eastAsia="仿宋_GB2312" w:hAnsi="Times New Roman"/>
          <w:sz w:val="32"/>
          <w:szCs w:val="32"/>
        </w:rPr>
        <w:t xml:space="preserve"> </w:t>
      </w:r>
    </w:p>
    <w:p w:rsidR="00E24E72" w:rsidRPr="000B6018" w:rsidRDefault="00E24E72" w:rsidP="004956F6">
      <w:pPr>
        <w:spacing w:line="600" w:lineRule="exact"/>
        <w:ind w:left="645"/>
        <w:rPr>
          <w:rFonts w:ascii="楷体_GB2312" w:eastAsia="楷体_GB2312" w:hAnsi="Times New Roman"/>
          <w:b/>
          <w:bCs/>
          <w:sz w:val="32"/>
          <w:szCs w:val="32"/>
        </w:rPr>
      </w:pPr>
      <w:r w:rsidRPr="000B6018">
        <w:rPr>
          <w:rFonts w:ascii="楷体_GB2312" w:eastAsia="楷体_GB2312" w:hAnsi="Times New Roman" w:hint="eastAsia"/>
          <w:b/>
          <w:bCs/>
          <w:sz w:val="32"/>
          <w:szCs w:val="32"/>
        </w:rPr>
        <w:t>（二）非税移动缴费平台的优势</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非税移动缴费平台具有高安全、低成本、多方式、易操作、可推广等五大特点。平台借助银联商务实现内外网互通，财政端所有数据通过内网专线传输，安全级别高；平台由银联商务投资开发建设，省非税局免费使用，无需承担任何开发费用，仅需向银联支付交易手续费，可谓是低成本；缴费义务人既可选择带有</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银联</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标识的任意银行卡（储蓄卡、信用卡均可），也可选择微信钱包缴费，还可使用支付宝缴费，缴费方式灵活便捷；缴款义务人只需关注湖南非税移动缴费微信公众号即可完成缴费，无需另外下载手机</w:t>
      </w:r>
      <w:r w:rsidRPr="0049405E">
        <w:rPr>
          <w:rFonts w:ascii="Times New Roman" w:eastAsia="仿宋_GB2312" w:hAnsi="Times New Roman"/>
          <w:sz w:val="32"/>
          <w:szCs w:val="32"/>
        </w:rPr>
        <w:t>APP</w:t>
      </w:r>
      <w:r>
        <w:rPr>
          <w:rFonts w:ascii="Times New Roman" w:eastAsia="仿宋_GB2312" w:hAnsi="Times New Roman" w:hint="eastAsia"/>
          <w:sz w:val="32"/>
          <w:szCs w:val="32"/>
        </w:rPr>
        <w:t>或安全控件，也不用注册账</w:t>
      </w:r>
      <w:r w:rsidRPr="006175CB">
        <w:rPr>
          <w:rFonts w:ascii="Times New Roman" w:eastAsia="仿宋_GB2312" w:hAnsi="Times New Roman" w:hint="eastAsia"/>
          <w:sz w:val="32"/>
          <w:szCs w:val="32"/>
        </w:rPr>
        <w:t>户更不</w:t>
      </w:r>
      <w:r w:rsidR="006175CB" w:rsidRPr="006175CB">
        <w:rPr>
          <w:rFonts w:ascii="Times New Roman" w:eastAsia="仿宋_GB2312" w:hAnsi="Times New Roman" w:hint="eastAsia"/>
          <w:sz w:val="32"/>
          <w:szCs w:val="32"/>
        </w:rPr>
        <w:t>要</w:t>
      </w:r>
      <w:r w:rsidRPr="006175CB">
        <w:rPr>
          <w:rFonts w:ascii="Times New Roman" w:eastAsia="仿宋_GB2312" w:hAnsi="Times New Roman" w:hint="eastAsia"/>
          <w:sz w:val="32"/>
          <w:szCs w:val="32"/>
        </w:rPr>
        <w:t>绑定银行卡</w:t>
      </w:r>
      <w:r w:rsidRPr="0049405E">
        <w:rPr>
          <w:rFonts w:ascii="Times New Roman" w:eastAsia="仿宋_GB2312" w:hAnsi="Times New Roman" w:hint="eastAsia"/>
          <w:sz w:val="32"/>
          <w:szCs w:val="32"/>
        </w:rPr>
        <w:t>，操作简单；该平台可推广为全省统一移动缴费平台，在省、市、县三级共同使用，通过湖南非税移动缴费微信公众号进入，既可缴纳省本级非税收入，也可缴纳各市州、县市区非税收入，实现全省各级非税收入一个平台全覆盖。</w:t>
      </w:r>
    </w:p>
    <w:p w:rsidR="00E24E72" w:rsidRPr="00831F01" w:rsidRDefault="00E24E72" w:rsidP="006175CB">
      <w:pPr>
        <w:spacing w:line="600" w:lineRule="exact"/>
        <w:ind w:firstLineChars="200" w:firstLine="643"/>
        <w:rPr>
          <w:rFonts w:ascii="楷体_GB2312" w:eastAsia="楷体_GB2312" w:hAnsi="Times New Roman"/>
          <w:b/>
          <w:sz w:val="32"/>
          <w:szCs w:val="32"/>
        </w:rPr>
      </w:pPr>
      <w:r w:rsidRPr="00831F01">
        <w:rPr>
          <w:rFonts w:ascii="楷体_GB2312" w:eastAsia="楷体_GB2312" w:hAnsi="Times New Roman" w:hint="eastAsia"/>
          <w:b/>
          <w:sz w:val="32"/>
          <w:szCs w:val="32"/>
        </w:rPr>
        <w:t>（三）非税移动缴费平台试运行取得的成效</w:t>
      </w:r>
    </w:p>
    <w:p w:rsidR="00E24E72" w:rsidRPr="006175CB"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sz w:val="32"/>
          <w:szCs w:val="32"/>
        </w:rPr>
        <w:t>2</w:t>
      </w:r>
      <w:r w:rsidRPr="0049405E">
        <w:rPr>
          <w:rFonts w:ascii="Times New Roman" w:eastAsia="仿宋_GB2312" w:hAnsi="Times New Roman" w:hint="eastAsia"/>
          <w:sz w:val="32"/>
          <w:szCs w:val="32"/>
        </w:rPr>
        <w:t>月</w:t>
      </w:r>
      <w:r w:rsidRPr="0049405E">
        <w:rPr>
          <w:rFonts w:ascii="Times New Roman" w:eastAsia="仿宋_GB2312" w:hAnsi="Times New Roman"/>
          <w:sz w:val="32"/>
          <w:szCs w:val="32"/>
        </w:rPr>
        <w:t>8</w:t>
      </w:r>
      <w:r w:rsidRPr="0049405E">
        <w:rPr>
          <w:rFonts w:ascii="Times New Roman" w:eastAsia="仿宋_GB2312" w:hAnsi="Times New Roman" w:hint="eastAsia"/>
          <w:sz w:val="32"/>
          <w:szCs w:val="32"/>
        </w:rPr>
        <w:t>日，湖南非税移动缴费平台在邵阳市率先成功开通运行。第一批纳入试点的邵阳市第五中学、邵阳市第十中</w:t>
      </w:r>
      <w:r w:rsidRPr="0049405E">
        <w:rPr>
          <w:rFonts w:ascii="Times New Roman" w:eastAsia="仿宋_GB2312" w:hAnsi="Times New Roman" w:hint="eastAsia"/>
          <w:sz w:val="32"/>
          <w:szCs w:val="32"/>
        </w:rPr>
        <w:lastRenderedPageBreak/>
        <w:t>学、邵阳市第十一中学、邵阳市职业技术学院、邵阳市交通学校的学生通过</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邵阳非税</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微信公众号进入平台，即可自主选择银行卡、微信、支付宝等随时随地缴费，可实时查询掌握缴费动态，无需缴纳手续费，极大地方便了广大学生及家长。学校通过</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学生收费管理平台</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可以即时查询到每个班级、每个学生的学费缴纳情况，极大地缩短了学费收缴时间，收</w:t>
      </w:r>
      <w:r w:rsidRPr="006175CB">
        <w:rPr>
          <w:rFonts w:ascii="Times New Roman" w:eastAsia="仿宋_GB2312" w:hAnsi="Times New Roman" w:hint="eastAsia"/>
          <w:sz w:val="32"/>
          <w:szCs w:val="32"/>
        </w:rPr>
        <w:t>入</w:t>
      </w:r>
      <w:r w:rsidR="006175CB" w:rsidRPr="006175CB">
        <w:rPr>
          <w:rFonts w:ascii="Times New Roman" w:eastAsia="仿宋_GB2312" w:hAnsi="Times New Roman" w:hint="eastAsia"/>
          <w:sz w:val="32"/>
          <w:szCs w:val="32"/>
        </w:rPr>
        <w:t>全</w:t>
      </w:r>
      <w:r w:rsidRPr="006175CB">
        <w:rPr>
          <w:rFonts w:ascii="Times New Roman" w:eastAsia="仿宋_GB2312" w:hAnsi="Times New Roman" w:hint="eastAsia"/>
          <w:sz w:val="32"/>
          <w:szCs w:val="32"/>
        </w:rPr>
        <w:t>额直接进</w:t>
      </w:r>
      <w:r w:rsidRPr="0049405E">
        <w:rPr>
          <w:rFonts w:ascii="Times New Roman" w:eastAsia="仿宋_GB2312" w:hAnsi="Times New Roman" w:hint="eastAsia"/>
          <w:sz w:val="32"/>
          <w:szCs w:val="32"/>
        </w:rPr>
        <w:t>入非税收入汇缴结算户，确保了资金安全。平台支持纸质票据与电子凭证两种方式，对无需开具纸质票据的学生，缴费完成后即可由系统自动匹配一份《湖南省非税收入一般缴款书》（电子凭证），既方便快捷，又节约了行政成本。平台的成功运行，得到了社会各界的充分</w:t>
      </w:r>
      <w:r w:rsidRPr="000B2DC9">
        <w:rPr>
          <w:rFonts w:ascii="Times New Roman" w:eastAsia="仿宋_GB2312" w:hAnsi="Times New Roman" w:hint="eastAsia"/>
          <w:sz w:val="32"/>
          <w:szCs w:val="32"/>
        </w:rPr>
        <w:t>肯定，湖南卫视、邵阳日报、邵阳电视台等都进行了专题采访报道。截至</w:t>
      </w:r>
      <w:r w:rsidRPr="000B2DC9">
        <w:rPr>
          <w:rFonts w:ascii="Times New Roman" w:eastAsia="仿宋_GB2312" w:hAnsi="Times New Roman"/>
          <w:sz w:val="32"/>
          <w:szCs w:val="32"/>
        </w:rPr>
        <w:t>7</w:t>
      </w:r>
      <w:r w:rsidRPr="000B2DC9">
        <w:rPr>
          <w:rFonts w:ascii="Times New Roman" w:eastAsia="仿宋_GB2312" w:hAnsi="Times New Roman" w:hint="eastAsia"/>
          <w:sz w:val="32"/>
          <w:szCs w:val="32"/>
        </w:rPr>
        <w:t>月中旬，市本级已上线学校</w:t>
      </w:r>
      <w:r w:rsidRPr="000B2DC9">
        <w:rPr>
          <w:rFonts w:ascii="Times New Roman" w:eastAsia="仿宋_GB2312" w:hAnsi="Times New Roman"/>
          <w:sz w:val="32"/>
          <w:szCs w:val="32"/>
        </w:rPr>
        <w:t>27</w:t>
      </w:r>
      <w:r w:rsidRPr="000B2DC9">
        <w:rPr>
          <w:rFonts w:ascii="Times New Roman" w:eastAsia="仿宋_GB2312" w:hAnsi="Times New Roman" w:hint="eastAsia"/>
          <w:sz w:val="32"/>
          <w:szCs w:val="32"/>
        </w:rPr>
        <w:t>个，收取学费、代收费等</w:t>
      </w:r>
      <w:r w:rsidRPr="000B2DC9">
        <w:rPr>
          <w:rFonts w:ascii="Times New Roman" w:eastAsia="仿宋_GB2312" w:hAnsi="Times New Roman"/>
          <w:sz w:val="32"/>
          <w:szCs w:val="32"/>
        </w:rPr>
        <w:t>2.2</w:t>
      </w:r>
      <w:r w:rsidRPr="000B2DC9">
        <w:rPr>
          <w:rFonts w:ascii="Times New Roman" w:eastAsia="仿宋_GB2312" w:hAnsi="Times New Roman" w:hint="eastAsia"/>
          <w:sz w:val="32"/>
          <w:szCs w:val="32"/>
        </w:rPr>
        <w:t>万多笔，共计</w:t>
      </w:r>
      <w:r w:rsidRPr="000B2DC9">
        <w:rPr>
          <w:rFonts w:ascii="Times New Roman" w:eastAsia="仿宋_GB2312" w:hAnsi="Times New Roman"/>
          <w:sz w:val="32"/>
          <w:szCs w:val="32"/>
        </w:rPr>
        <w:t>2100</w:t>
      </w:r>
      <w:r w:rsidRPr="000B2DC9">
        <w:rPr>
          <w:rFonts w:ascii="Times New Roman" w:eastAsia="仿宋_GB2312" w:hAnsi="Times New Roman" w:hint="eastAsia"/>
          <w:sz w:val="32"/>
          <w:szCs w:val="32"/>
        </w:rPr>
        <w:t>多万元，实现了湖南非税移动缴费平台对邵阳市本级学校的全覆盖。同时，我们还启动了非学校单位的非税收入移动缴费平台收缴试点，目前正在对邵阳市交通</w:t>
      </w:r>
      <w:r>
        <w:rPr>
          <w:rFonts w:ascii="Times New Roman" w:eastAsia="仿宋_GB2312" w:hAnsi="Times New Roman" w:hint="eastAsia"/>
          <w:sz w:val="32"/>
          <w:szCs w:val="32"/>
        </w:rPr>
        <w:t>运输综合</w:t>
      </w:r>
      <w:r w:rsidRPr="000B2DC9">
        <w:rPr>
          <w:rFonts w:ascii="Times New Roman" w:eastAsia="仿宋_GB2312" w:hAnsi="Times New Roman" w:hint="eastAsia"/>
          <w:sz w:val="32"/>
          <w:szCs w:val="32"/>
        </w:rPr>
        <w:t>行政执法支队进行测试，并</w:t>
      </w:r>
      <w:r>
        <w:rPr>
          <w:rFonts w:ascii="Times New Roman" w:eastAsia="仿宋_GB2312" w:hAnsi="Times New Roman" w:hint="eastAsia"/>
          <w:sz w:val="32"/>
          <w:szCs w:val="32"/>
        </w:rPr>
        <w:t>已</w:t>
      </w:r>
      <w:r w:rsidRPr="000B2DC9">
        <w:rPr>
          <w:rFonts w:ascii="Times New Roman" w:eastAsia="仿宋_GB2312" w:hAnsi="Times New Roman" w:hint="eastAsia"/>
          <w:sz w:val="32"/>
          <w:szCs w:val="32"/>
        </w:rPr>
        <w:t>取得成功，有望在</w:t>
      </w:r>
      <w:r w:rsidRPr="000B2DC9">
        <w:rPr>
          <w:rFonts w:ascii="Times New Roman" w:eastAsia="仿宋_GB2312" w:hAnsi="Times New Roman"/>
          <w:sz w:val="32"/>
          <w:szCs w:val="32"/>
        </w:rPr>
        <w:t>8</w:t>
      </w:r>
      <w:r w:rsidRPr="000B2DC9">
        <w:rPr>
          <w:rFonts w:ascii="Times New Roman" w:eastAsia="仿宋_GB2312" w:hAnsi="Times New Roman" w:hint="eastAsia"/>
          <w:sz w:val="32"/>
          <w:szCs w:val="32"/>
        </w:rPr>
        <w:t>月初正式投入运行</w:t>
      </w:r>
      <w:r w:rsidRPr="006175CB">
        <w:rPr>
          <w:rFonts w:ascii="Times New Roman" w:eastAsia="仿宋_GB2312" w:hAnsi="Times New Roman" w:hint="eastAsia"/>
          <w:sz w:val="32"/>
          <w:szCs w:val="32"/>
        </w:rPr>
        <w:t>，届时，湖南非税移动缴费平台将正式迈入</w:t>
      </w:r>
      <w:r w:rsidRPr="006175CB">
        <w:rPr>
          <w:rFonts w:ascii="Times New Roman" w:eastAsia="仿宋_GB2312" w:hAnsi="Times New Roman"/>
          <w:sz w:val="32"/>
          <w:szCs w:val="32"/>
        </w:rPr>
        <w:t>2.0</w:t>
      </w:r>
      <w:r w:rsidRPr="006175CB">
        <w:rPr>
          <w:rFonts w:ascii="Times New Roman" w:eastAsia="仿宋_GB2312" w:hAnsi="Times New Roman" w:hint="eastAsia"/>
          <w:sz w:val="32"/>
          <w:szCs w:val="32"/>
        </w:rPr>
        <w:t>版模式。</w:t>
      </w:r>
    </w:p>
    <w:p w:rsidR="00E24E72" w:rsidRPr="006B6F91" w:rsidRDefault="00E24E72" w:rsidP="006175CB">
      <w:pPr>
        <w:spacing w:line="600" w:lineRule="exact"/>
        <w:ind w:firstLineChars="200" w:firstLine="640"/>
        <w:rPr>
          <w:rFonts w:ascii="黑体" w:eastAsia="黑体" w:hAnsi="Times New Roman"/>
          <w:sz w:val="32"/>
          <w:szCs w:val="32"/>
        </w:rPr>
      </w:pPr>
      <w:r w:rsidRPr="006B6F91">
        <w:rPr>
          <w:rFonts w:ascii="黑体" w:eastAsia="黑体" w:hAnsi="Times New Roman" w:hint="eastAsia"/>
          <w:sz w:val="32"/>
          <w:szCs w:val="32"/>
        </w:rPr>
        <w:t>二、非税收入电子化缴库系统搭建情况</w:t>
      </w:r>
    </w:p>
    <w:p w:rsidR="00E24E72" w:rsidRPr="006B6F91" w:rsidRDefault="00E24E72" w:rsidP="006175CB">
      <w:pPr>
        <w:spacing w:line="600" w:lineRule="exact"/>
        <w:ind w:firstLineChars="200" w:firstLine="643"/>
        <w:rPr>
          <w:rFonts w:ascii="楷体_GB2312" w:eastAsia="楷体_GB2312" w:hAnsi="Times New Roman"/>
          <w:b/>
          <w:sz w:val="32"/>
          <w:szCs w:val="32"/>
        </w:rPr>
      </w:pPr>
      <w:r w:rsidRPr="006B6F91">
        <w:rPr>
          <w:rFonts w:ascii="楷体_GB2312" w:eastAsia="楷体_GB2312" w:hAnsi="Times New Roman" w:hint="eastAsia"/>
          <w:b/>
          <w:sz w:val="32"/>
          <w:szCs w:val="32"/>
        </w:rPr>
        <w:t>（一）非税收入电子化缴库的实现方式</w:t>
      </w:r>
    </w:p>
    <w:p w:rsidR="00E24E72" w:rsidRPr="0049405E" w:rsidRDefault="00E24E72" w:rsidP="006175CB">
      <w:pPr>
        <w:spacing w:line="600" w:lineRule="exact"/>
        <w:ind w:firstLineChars="200" w:firstLine="640"/>
        <w:rPr>
          <w:rFonts w:ascii="Times New Roman" w:eastAsia="仿宋_GB2312" w:hAnsi="Times New Roman"/>
          <w:b/>
          <w:sz w:val="32"/>
          <w:szCs w:val="32"/>
        </w:rPr>
      </w:pPr>
      <w:r w:rsidRPr="0049405E">
        <w:rPr>
          <w:rFonts w:ascii="Times New Roman" w:eastAsia="仿宋_GB2312" w:hAnsi="Times New Roman" w:hint="eastAsia"/>
          <w:sz w:val="32"/>
          <w:szCs w:val="32"/>
        </w:rPr>
        <w:t>实现非税收入电子化缴库，需要以人民银行国库信息处理系统</w:t>
      </w:r>
      <w:r w:rsidRPr="0049405E">
        <w:rPr>
          <w:rFonts w:ascii="Times New Roman" w:eastAsia="仿宋_GB2312" w:hAnsi="Times New Roman"/>
          <w:sz w:val="32"/>
          <w:szCs w:val="32"/>
        </w:rPr>
        <w:t xml:space="preserve"> (TIPS)</w:t>
      </w:r>
      <w:r w:rsidRPr="0049405E">
        <w:rPr>
          <w:rFonts w:ascii="Times New Roman" w:eastAsia="仿宋_GB2312" w:hAnsi="Times New Roman" w:hint="eastAsia"/>
          <w:sz w:val="32"/>
          <w:szCs w:val="32"/>
        </w:rPr>
        <w:t>为通道，建立与非税收入征管系统的对接</w:t>
      </w:r>
      <w:r>
        <w:rPr>
          <w:rFonts w:ascii="Times New Roman" w:eastAsia="仿宋_GB2312" w:hAnsi="Times New Roman" w:hint="eastAsia"/>
          <w:sz w:val="32"/>
          <w:szCs w:val="32"/>
        </w:rPr>
        <w:t>，</w:t>
      </w:r>
      <w:r w:rsidRPr="0049405E">
        <w:rPr>
          <w:rFonts w:ascii="Times New Roman" w:eastAsia="仿宋_GB2312" w:hAnsi="Times New Roman" w:hint="eastAsia"/>
          <w:sz w:val="32"/>
          <w:szCs w:val="32"/>
        </w:rPr>
        <w:t>通</w:t>
      </w:r>
      <w:r w:rsidRPr="0049405E">
        <w:rPr>
          <w:rFonts w:ascii="Times New Roman" w:eastAsia="仿宋_GB2312" w:hAnsi="Times New Roman" w:hint="eastAsia"/>
          <w:sz w:val="32"/>
          <w:szCs w:val="32"/>
        </w:rPr>
        <w:lastRenderedPageBreak/>
        <w:t>过电子凭证库实现非税资金电子缴库。《财政部关于加快推进地方政府非税收入收缴电子化管理工作的通知》（财库〔</w:t>
      </w:r>
      <w:r w:rsidRPr="0049405E">
        <w:rPr>
          <w:rFonts w:ascii="Times New Roman" w:eastAsia="仿宋_GB2312" w:hAnsi="Times New Roman"/>
          <w:sz w:val="32"/>
          <w:szCs w:val="32"/>
        </w:rPr>
        <w:t>2017</w:t>
      </w:r>
      <w:r w:rsidRPr="0049405E">
        <w:rPr>
          <w:rFonts w:ascii="Times New Roman" w:eastAsia="仿宋_GB2312" w:hAnsi="Times New Roman" w:hint="eastAsia"/>
          <w:sz w:val="32"/>
          <w:szCs w:val="32"/>
        </w:rPr>
        <w:t>〕</w:t>
      </w:r>
      <w:r w:rsidRPr="0049405E">
        <w:rPr>
          <w:rFonts w:ascii="Times New Roman" w:eastAsia="仿宋_GB2312" w:hAnsi="Times New Roman"/>
          <w:sz w:val="32"/>
          <w:szCs w:val="32"/>
        </w:rPr>
        <w:t>7</w:t>
      </w:r>
      <w:r w:rsidRPr="0049405E">
        <w:rPr>
          <w:rFonts w:ascii="Times New Roman" w:eastAsia="仿宋_GB2312" w:hAnsi="Times New Roman" w:hint="eastAsia"/>
          <w:sz w:val="32"/>
          <w:szCs w:val="32"/>
        </w:rPr>
        <w:t>号）明确要求，</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地方各级财政部门应复用国库集中支付业务电子凭证库，保障收缴电子化业务流程中所涉及的重要电子文件有效、安全传输、安全储存</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，因此，建立电子凭证库是实现非税收入电子化缴库的基础。</w:t>
      </w:r>
    </w:p>
    <w:p w:rsidR="00E24E72" w:rsidRPr="000F0507" w:rsidRDefault="00E24E72" w:rsidP="006175CB">
      <w:pPr>
        <w:spacing w:line="600" w:lineRule="exact"/>
        <w:ind w:firstLineChars="200" w:firstLine="643"/>
        <w:rPr>
          <w:rFonts w:ascii="楷体_GB2312" w:eastAsia="楷体_GB2312" w:hAnsi="Times New Roman"/>
          <w:b/>
          <w:sz w:val="32"/>
          <w:szCs w:val="32"/>
        </w:rPr>
      </w:pPr>
      <w:r w:rsidRPr="000F0507">
        <w:rPr>
          <w:rFonts w:ascii="楷体_GB2312" w:eastAsia="楷体_GB2312" w:hAnsi="Times New Roman" w:hint="eastAsia"/>
          <w:b/>
          <w:sz w:val="32"/>
          <w:szCs w:val="32"/>
        </w:rPr>
        <w:t>（二）非税收入电子化缴库的具体流程</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非税收入资金需要从非税收入汇缴结算户缴入国库时，非税局根据非税收入项目、应缴金额等情况在非税收入征管系统中生成电子缴款书，通过财政端电子凭证库发送至代理银行电子凭证库，代理银行收到电子缴库指令后，将非税资金缴入国库，同时将电子缴款书发送至人民银行电子凭证库，人民银行收到电子缴款书及相应资金后，完成缴库确认，并将缴库确认结果分别通过电子凭证库反馈至财政及代理银行。</w:t>
      </w:r>
    </w:p>
    <w:p w:rsidR="00E24E72" w:rsidRPr="005D5905" w:rsidRDefault="00E24E72" w:rsidP="006175CB">
      <w:pPr>
        <w:spacing w:line="600" w:lineRule="exact"/>
        <w:ind w:firstLineChars="200" w:firstLine="643"/>
        <w:rPr>
          <w:rFonts w:ascii="楷体_GB2312" w:eastAsia="楷体_GB2312" w:hAnsi="Times New Roman"/>
          <w:b/>
          <w:sz w:val="32"/>
          <w:szCs w:val="32"/>
        </w:rPr>
      </w:pPr>
      <w:r w:rsidRPr="005D5905">
        <w:rPr>
          <w:rFonts w:ascii="楷体_GB2312" w:eastAsia="楷体_GB2312" w:hAnsi="Times New Roman" w:hint="eastAsia"/>
          <w:b/>
          <w:sz w:val="32"/>
          <w:szCs w:val="32"/>
        </w:rPr>
        <w:t>（三）非税收入电子化缴库的建设进度</w:t>
      </w:r>
    </w:p>
    <w:p w:rsidR="00E24E72" w:rsidRPr="006175CB" w:rsidRDefault="00E24E72" w:rsidP="006175CB">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我市本级</w:t>
      </w:r>
      <w:r w:rsidRPr="0049405E">
        <w:rPr>
          <w:rFonts w:ascii="Times New Roman" w:eastAsia="仿宋_GB2312" w:hAnsi="Times New Roman" w:hint="eastAsia"/>
          <w:sz w:val="32"/>
          <w:szCs w:val="32"/>
        </w:rPr>
        <w:t>从</w:t>
      </w:r>
      <w:r w:rsidRPr="0049405E">
        <w:rPr>
          <w:rFonts w:ascii="Times New Roman" w:eastAsia="仿宋_GB2312" w:hAnsi="Times New Roman"/>
          <w:sz w:val="32"/>
          <w:szCs w:val="32"/>
        </w:rPr>
        <w:t>2016</w:t>
      </w:r>
      <w:r w:rsidRPr="0049405E">
        <w:rPr>
          <w:rFonts w:ascii="Times New Roman" w:eastAsia="仿宋_GB2312" w:hAnsi="Times New Roman" w:hint="eastAsia"/>
          <w:sz w:val="32"/>
          <w:szCs w:val="32"/>
        </w:rPr>
        <w:t>年</w:t>
      </w:r>
      <w:r w:rsidRPr="0049405E">
        <w:rPr>
          <w:rFonts w:ascii="Times New Roman" w:eastAsia="仿宋_GB2312" w:hAnsi="Times New Roman"/>
          <w:sz w:val="32"/>
          <w:szCs w:val="32"/>
        </w:rPr>
        <w:t>4</w:t>
      </w:r>
      <w:r>
        <w:rPr>
          <w:rFonts w:ascii="Times New Roman" w:eastAsia="仿宋_GB2312" w:hAnsi="Times New Roman" w:hint="eastAsia"/>
          <w:sz w:val="32"/>
          <w:szCs w:val="32"/>
        </w:rPr>
        <w:t>月启动非税收入电子化缴库的前期工作</w:t>
      </w:r>
      <w:r w:rsidRPr="0049405E">
        <w:rPr>
          <w:rFonts w:ascii="Times New Roman" w:eastAsia="仿宋_GB2312" w:hAnsi="Times New Roman" w:hint="eastAsia"/>
          <w:sz w:val="32"/>
          <w:szCs w:val="32"/>
        </w:rPr>
        <w:t>，</w:t>
      </w:r>
      <w:r w:rsidRPr="0049405E">
        <w:rPr>
          <w:rFonts w:ascii="Times New Roman" w:eastAsia="仿宋_GB2312" w:hAnsi="Times New Roman"/>
          <w:sz w:val="32"/>
          <w:szCs w:val="32"/>
        </w:rPr>
        <w:t>9</w:t>
      </w:r>
      <w:r w:rsidRPr="0049405E">
        <w:rPr>
          <w:rFonts w:ascii="Times New Roman" w:eastAsia="仿宋_GB2312" w:hAnsi="Times New Roman" w:hint="eastAsia"/>
          <w:sz w:val="32"/>
          <w:szCs w:val="32"/>
        </w:rPr>
        <w:t>月经市政府常务会议研究同意，以市财政局、人民银行邵阳中心支行名义联合印发了《邵阳市本级财政业务电子化改革工作实施方案》，将国库集中支付电子化与非税收入收缴电子化两个业务整合到一个平台实施。</w:t>
      </w:r>
      <w:r w:rsidRPr="0049405E">
        <w:rPr>
          <w:rFonts w:ascii="Times New Roman" w:eastAsia="仿宋_GB2312" w:hAnsi="Times New Roman"/>
          <w:sz w:val="32"/>
          <w:szCs w:val="32"/>
        </w:rPr>
        <w:t>11</w:t>
      </w:r>
      <w:r w:rsidRPr="0049405E">
        <w:rPr>
          <w:rFonts w:ascii="Times New Roman" w:eastAsia="仿宋_GB2312" w:hAnsi="Times New Roman" w:hint="eastAsia"/>
          <w:sz w:val="32"/>
          <w:szCs w:val="32"/>
        </w:rPr>
        <w:t>月，完成了电子印章与电子凭证库的建设，今年</w:t>
      </w:r>
      <w:r w:rsidRPr="0049405E">
        <w:rPr>
          <w:rFonts w:ascii="Times New Roman" w:eastAsia="仿宋_GB2312" w:hAnsi="Times New Roman"/>
          <w:sz w:val="32"/>
          <w:szCs w:val="32"/>
        </w:rPr>
        <w:t>1</w:t>
      </w:r>
      <w:r w:rsidRPr="0049405E">
        <w:rPr>
          <w:rFonts w:ascii="Times New Roman" w:eastAsia="仿宋_GB2312" w:hAnsi="Times New Roman" w:hint="eastAsia"/>
          <w:sz w:val="32"/>
          <w:szCs w:val="32"/>
        </w:rPr>
        <w:t>月实现了国库集中支付业务电子化，</w:t>
      </w:r>
      <w:r w:rsidRPr="0049405E">
        <w:rPr>
          <w:rFonts w:ascii="Times New Roman" w:eastAsia="仿宋_GB2312" w:hAnsi="Times New Roman"/>
          <w:sz w:val="32"/>
          <w:szCs w:val="32"/>
        </w:rPr>
        <w:t>3</w:t>
      </w:r>
      <w:r w:rsidRPr="0049405E">
        <w:rPr>
          <w:rFonts w:ascii="Times New Roman" w:eastAsia="仿宋_GB2312" w:hAnsi="Times New Roman" w:hint="eastAsia"/>
          <w:sz w:val="32"/>
          <w:szCs w:val="32"/>
        </w:rPr>
        <w:t>月完成了非税收入征管系统、代理银行</w:t>
      </w:r>
      <w:r w:rsidRPr="0049405E">
        <w:rPr>
          <w:rFonts w:ascii="Times New Roman" w:eastAsia="仿宋_GB2312" w:hAnsi="Times New Roman" w:hint="eastAsia"/>
          <w:sz w:val="32"/>
          <w:szCs w:val="32"/>
        </w:rPr>
        <w:lastRenderedPageBreak/>
        <w:t>柜面系统、人民银行无纸化系统非税缴库业务的改造，</w:t>
      </w:r>
      <w:r w:rsidRPr="0049405E">
        <w:rPr>
          <w:rFonts w:ascii="Times New Roman" w:eastAsia="仿宋_GB2312" w:hAnsi="Times New Roman"/>
          <w:sz w:val="32"/>
          <w:szCs w:val="32"/>
        </w:rPr>
        <w:t>4</w:t>
      </w:r>
      <w:r w:rsidRPr="0049405E">
        <w:rPr>
          <w:rFonts w:ascii="Times New Roman" w:eastAsia="仿宋_GB2312" w:hAnsi="Times New Roman" w:hint="eastAsia"/>
          <w:sz w:val="32"/>
          <w:szCs w:val="32"/>
        </w:rPr>
        <w:t>月完成了整个电子化缴库的联调测试工作，</w:t>
      </w:r>
      <w:r w:rsidRPr="006175CB">
        <w:rPr>
          <w:rFonts w:ascii="Times New Roman" w:eastAsia="仿宋_GB2312" w:hAnsi="Times New Roman" w:hint="eastAsia"/>
          <w:sz w:val="32"/>
          <w:szCs w:val="32"/>
        </w:rPr>
        <w:t>目前，已将电子化缴库流程报中国人民银行长沙中心支行，由于该改革系全国首例，中国人民银行总行都没有现成操作规范，需长沙中心支行进行审核确定后再实施，预计有望在</w:t>
      </w:r>
      <w:r w:rsidRPr="006175CB">
        <w:rPr>
          <w:rFonts w:ascii="Times New Roman" w:eastAsia="仿宋_GB2312" w:hAnsi="Times New Roman"/>
          <w:sz w:val="32"/>
          <w:szCs w:val="32"/>
        </w:rPr>
        <w:t>8</w:t>
      </w:r>
      <w:r w:rsidRPr="006175CB">
        <w:rPr>
          <w:rFonts w:ascii="Times New Roman" w:eastAsia="仿宋_GB2312" w:hAnsi="Times New Roman" w:hint="eastAsia"/>
          <w:sz w:val="32"/>
          <w:szCs w:val="32"/>
        </w:rPr>
        <w:t>月份正式上线运行，湖南省将成为全国首个利用电子凭证库实现非税收入缴库电子化的省份。</w:t>
      </w:r>
    </w:p>
    <w:p w:rsidR="00E24E72" w:rsidRPr="00386DD0" w:rsidRDefault="00E24E72" w:rsidP="006175CB">
      <w:pPr>
        <w:spacing w:line="600" w:lineRule="exact"/>
        <w:ind w:firstLineChars="200" w:firstLine="640"/>
        <w:rPr>
          <w:rFonts w:ascii="黑体" w:eastAsia="黑体" w:hAnsi="Times New Roman"/>
          <w:sz w:val="32"/>
          <w:szCs w:val="32"/>
        </w:rPr>
      </w:pPr>
      <w:r w:rsidRPr="00386DD0">
        <w:rPr>
          <w:rFonts w:ascii="黑体" w:eastAsia="黑体" w:hAnsi="Times New Roman" w:hint="eastAsia"/>
          <w:sz w:val="32"/>
          <w:szCs w:val="32"/>
        </w:rPr>
        <w:t>三、改革取得成功的几点心得</w:t>
      </w:r>
    </w:p>
    <w:p w:rsidR="00E24E72" w:rsidRPr="00386DD0" w:rsidRDefault="00E24E72" w:rsidP="006175CB">
      <w:pPr>
        <w:spacing w:line="600" w:lineRule="exact"/>
        <w:ind w:firstLineChars="200" w:firstLine="643"/>
        <w:rPr>
          <w:rFonts w:ascii="楷体_GB2312" w:eastAsia="楷体_GB2312" w:hAnsi="Times New Roman"/>
          <w:b/>
          <w:sz w:val="32"/>
          <w:szCs w:val="32"/>
        </w:rPr>
      </w:pPr>
      <w:r w:rsidRPr="00386DD0">
        <w:rPr>
          <w:rFonts w:ascii="楷体_GB2312" w:eastAsia="楷体_GB2312" w:hAnsi="Times New Roman" w:hint="eastAsia"/>
          <w:b/>
          <w:sz w:val="32"/>
          <w:szCs w:val="32"/>
        </w:rPr>
        <w:t>（一）领导重视是前提</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sz w:val="32"/>
          <w:szCs w:val="32"/>
        </w:rPr>
        <w:t>2015</w:t>
      </w:r>
      <w:r w:rsidRPr="0049405E">
        <w:rPr>
          <w:rFonts w:ascii="Times New Roman" w:eastAsia="仿宋_GB2312" w:hAnsi="Times New Roman" w:hint="eastAsia"/>
          <w:sz w:val="32"/>
          <w:szCs w:val="32"/>
        </w:rPr>
        <w:t>年</w:t>
      </w:r>
      <w:r w:rsidRPr="0049405E">
        <w:rPr>
          <w:rFonts w:ascii="Times New Roman" w:eastAsia="仿宋_GB2312" w:hAnsi="Times New Roman"/>
          <w:sz w:val="32"/>
          <w:szCs w:val="32"/>
        </w:rPr>
        <w:t>11</w:t>
      </w:r>
      <w:r w:rsidRPr="0049405E">
        <w:rPr>
          <w:rFonts w:ascii="Times New Roman" w:eastAsia="仿宋_GB2312" w:hAnsi="Times New Roman" w:hint="eastAsia"/>
          <w:sz w:val="32"/>
          <w:szCs w:val="32"/>
        </w:rPr>
        <w:t>月全省非税收入征管工作会议后，我们立即向将会议精神向市财政局党组、市政府分管领导进行了汇报，并结合我市实际提出了在市本级实施非税收入收缴电子化和缴库电子化的设想，得到了领导的高度重视与大力支持，出台了改革方案和实施办法，可以说这是我们开展非税收入收缴电子化改革的前提。</w:t>
      </w:r>
    </w:p>
    <w:p w:rsidR="00E24E72" w:rsidRPr="00776D88" w:rsidRDefault="00E24E72" w:rsidP="006175CB">
      <w:pPr>
        <w:spacing w:line="600" w:lineRule="exact"/>
        <w:ind w:firstLineChars="200" w:firstLine="643"/>
        <w:rPr>
          <w:rFonts w:ascii="楷体_GB2312" w:eastAsia="楷体_GB2312" w:hAnsi="Times New Roman"/>
          <w:b/>
          <w:sz w:val="32"/>
          <w:szCs w:val="32"/>
        </w:rPr>
      </w:pPr>
      <w:r w:rsidRPr="00776D88">
        <w:rPr>
          <w:rFonts w:ascii="楷体_GB2312" w:eastAsia="楷体_GB2312" w:hAnsi="Times New Roman" w:hint="eastAsia"/>
          <w:b/>
          <w:sz w:val="32"/>
          <w:szCs w:val="32"/>
        </w:rPr>
        <w:t>（二）找准方向是关键</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近年来，各地在非税收入电子化收缴改革中探索出了很多条道路，究竟哪一条才是最适合我市乃至我省的路径。为此，我们在多方比较的基础上，按照省局指明的方向，提出了利用</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湖南非税移动缴费平台</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来实现电子化收缴，利用电子凭证库来实现非税收入电子化缴库的设想，并书面请示省局同意后再行实施。因此，我市的改革路径符合建立全省统一平台的要求，起到了试点作用，为下一</w:t>
      </w:r>
      <w:bookmarkStart w:id="0" w:name="_GoBack"/>
      <w:bookmarkEnd w:id="0"/>
      <w:r w:rsidRPr="0049405E">
        <w:rPr>
          <w:rFonts w:ascii="Times New Roman" w:eastAsia="仿宋_GB2312" w:hAnsi="Times New Roman" w:hint="eastAsia"/>
          <w:sz w:val="32"/>
          <w:szCs w:val="32"/>
        </w:rPr>
        <w:t>步的电子化收缴在</w:t>
      </w:r>
      <w:r w:rsidRPr="0049405E">
        <w:rPr>
          <w:rFonts w:ascii="Times New Roman" w:eastAsia="仿宋_GB2312" w:hAnsi="Times New Roman" w:hint="eastAsia"/>
          <w:sz w:val="32"/>
          <w:szCs w:val="32"/>
        </w:rPr>
        <w:lastRenderedPageBreak/>
        <w:t>全省推广奠定了基础。</w:t>
      </w:r>
    </w:p>
    <w:p w:rsidR="00E24E72" w:rsidRPr="006A64FB" w:rsidRDefault="00E24E72" w:rsidP="006175CB">
      <w:pPr>
        <w:spacing w:line="600" w:lineRule="exact"/>
        <w:ind w:firstLineChars="200" w:firstLine="643"/>
        <w:rPr>
          <w:rFonts w:ascii="楷体_GB2312" w:eastAsia="楷体_GB2312" w:hAnsi="Times New Roman"/>
          <w:b/>
          <w:sz w:val="32"/>
          <w:szCs w:val="32"/>
        </w:rPr>
      </w:pPr>
      <w:r w:rsidRPr="006A64FB">
        <w:rPr>
          <w:rFonts w:ascii="楷体_GB2312" w:eastAsia="楷体_GB2312" w:hAnsi="Times New Roman" w:hint="eastAsia"/>
          <w:b/>
          <w:sz w:val="32"/>
          <w:szCs w:val="32"/>
        </w:rPr>
        <w:t>（三）部门配合是保障</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非税收入电子化收缴改革是一项系统性的工程，不是非税局一家就能够完成的事，需要财政信息中心、国库局、人民银行、代理银行、银联公司、软件公司等多个部门的密切配合，尤其是财政内部科室的配合，还牵涉到省级甚至中央层面的支持。比如，开通非税收入电子化缴库，就必须首先要建立电子凭证库，打通财政到人民银行的</w:t>
      </w:r>
      <w:r w:rsidRPr="0049405E">
        <w:rPr>
          <w:rFonts w:ascii="Times New Roman" w:eastAsia="仿宋_GB2312" w:hAnsi="Times New Roman"/>
          <w:sz w:val="32"/>
          <w:szCs w:val="32"/>
        </w:rPr>
        <w:t>TIPS</w:t>
      </w:r>
      <w:r w:rsidRPr="0049405E">
        <w:rPr>
          <w:rFonts w:ascii="Times New Roman" w:eastAsia="仿宋_GB2312" w:hAnsi="Times New Roman" w:hint="eastAsia"/>
          <w:sz w:val="32"/>
          <w:szCs w:val="32"/>
        </w:rPr>
        <w:t>通道，这就需要国库进行支付电子化改革，这是一笔非常庞大的资金投入，必须将两者业务整合才能实现，因此，可以说部门配合是完成非税收入电子化收缴改革的保障。</w:t>
      </w:r>
    </w:p>
    <w:p w:rsidR="00E24E72" w:rsidRPr="00A74DA5" w:rsidRDefault="00E24E72" w:rsidP="006175CB">
      <w:pPr>
        <w:spacing w:line="600" w:lineRule="exact"/>
        <w:ind w:firstLineChars="200" w:firstLine="640"/>
        <w:rPr>
          <w:rFonts w:ascii="黑体" w:eastAsia="黑体" w:hAnsi="Times New Roman"/>
          <w:sz w:val="32"/>
          <w:szCs w:val="32"/>
        </w:rPr>
      </w:pPr>
      <w:r w:rsidRPr="00A74DA5">
        <w:rPr>
          <w:rFonts w:ascii="黑体" w:eastAsia="黑体" w:hAnsi="Times New Roman" w:hint="eastAsia"/>
          <w:sz w:val="32"/>
          <w:szCs w:val="32"/>
        </w:rPr>
        <w:t>四、下一步的工作设想</w:t>
      </w:r>
    </w:p>
    <w:p w:rsidR="00E24E72" w:rsidRPr="00A74DA5" w:rsidRDefault="00E24E72" w:rsidP="006175CB">
      <w:pPr>
        <w:spacing w:line="600" w:lineRule="exact"/>
        <w:ind w:firstLineChars="200" w:firstLine="643"/>
        <w:rPr>
          <w:rFonts w:ascii="楷体_GB2312" w:eastAsia="楷体_GB2312" w:hAnsi="Times New Roman"/>
          <w:b/>
          <w:sz w:val="32"/>
          <w:szCs w:val="32"/>
        </w:rPr>
      </w:pPr>
      <w:r w:rsidRPr="00A74DA5">
        <w:rPr>
          <w:rFonts w:ascii="楷体_GB2312" w:eastAsia="楷体_GB2312" w:hAnsi="Times New Roman" w:hint="eastAsia"/>
          <w:b/>
          <w:sz w:val="32"/>
          <w:szCs w:val="32"/>
        </w:rPr>
        <w:t>（一）稳步扩大非税移动缴费平台的覆盖范围</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下一步，我市将启动非学校单位的非税收入移动缴费平台收缴试点，本级力争在今年内实现对符合移动缴费平台收缴条件的单位全覆盖，并将移动缴费平台推广到所辖各县市区，真正做到便民利民，全面提高我市依法理财、科学理财水平。</w:t>
      </w:r>
    </w:p>
    <w:p w:rsidR="00E24E72" w:rsidRPr="00F54DC9" w:rsidRDefault="00E24E72" w:rsidP="006175CB">
      <w:pPr>
        <w:spacing w:line="600" w:lineRule="exact"/>
        <w:ind w:firstLineChars="200" w:firstLine="643"/>
        <w:rPr>
          <w:rFonts w:ascii="楷体_GB2312" w:eastAsia="楷体_GB2312" w:hAnsi="Times New Roman"/>
          <w:b/>
          <w:sz w:val="32"/>
          <w:szCs w:val="32"/>
        </w:rPr>
      </w:pPr>
      <w:r w:rsidRPr="00F54DC9">
        <w:rPr>
          <w:rFonts w:ascii="楷体_GB2312" w:eastAsia="楷体_GB2312" w:hAnsi="Times New Roman" w:hint="eastAsia"/>
          <w:b/>
          <w:sz w:val="32"/>
          <w:szCs w:val="32"/>
        </w:rPr>
        <w:t>（二）积极探索非税收入缴款识别码收缴模式</w:t>
      </w:r>
    </w:p>
    <w:p w:rsidR="00E24E72" w:rsidRPr="0049405E" w:rsidRDefault="00E24E72" w:rsidP="006175C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严格遵循财政部</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三统一</w:t>
      </w:r>
      <w:r w:rsidRPr="0049405E">
        <w:rPr>
          <w:rFonts w:ascii="Times New Roman" w:eastAsia="仿宋_GB2312" w:hAnsi="Times New Roman"/>
          <w:sz w:val="32"/>
          <w:szCs w:val="32"/>
        </w:rPr>
        <w:t>”</w:t>
      </w:r>
      <w:r w:rsidRPr="0049405E">
        <w:rPr>
          <w:rFonts w:ascii="Times New Roman" w:eastAsia="仿宋_GB2312" w:hAnsi="Times New Roman" w:hint="eastAsia"/>
          <w:sz w:val="32"/>
          <w:szCs w:val="32"/>
        </w:rPr>
        <w:t>规定，按照《政府非税收入执收项目识别码规范》《政府非税收入缴款识别码规范》要求，在电子化收缴中探索启用财政部赋码的非税收入执收项目识别码和省厅赋码的非税收入缴款识别码，生成电子《非税</w:t>
      </w:r>
      <w:r w:rsidRPr="0049405E">
        <w:rPr>
          <w:rFonts w:ascii="Times New Roman" w:eastAsia="仿宋_GB2312" w:hAnsi="Times New Roman" w:hint="eastAsia"/>
          <w:sz w:val="32"/>
          <w:szCs w:val="32"/>
        </w:rPr>
        <w:lastRenderedPageBreak/>
        <w:t>收入一般缴款书》，并通过全省统一的电子收缴平台办理非税收入收缴业务。</w:t>
      </w:r>
    </w:p>
    <w:p w:rsidR="00E24E72" w:rsidRPr="00D44905" w:rsidRDefault="00E24E72" w:rsidP="006175CB">
      <w:pPr>
        <w:spacing w:line="600" w:lineRule="exact"/>
        <w:ind w:firstLineChars="200" w:firstLine="643"/>
        <w:rPr>
          <w:rFonts w:ascii="楷体_GB2312" w:eastAsia="楷体_GB2312" w:hAnsi="Times New Roman"/>
          <w:b/>
          <w:sz w:val="32"/>
          <w:szCs w:val="32"/>
        </w:rPr>
      </w:pPr>
      <w:r w:rsidRPr="00D44905">
        <w:rPr>
          <w:rFonts w:ascii="楷体_GB2312" w:eastAsia="楷体_GB2312" w:hAnsi="Times New Roman" w:hint="eastAsia"/>
          <w:b/>
          <w:sz w:val="32"/>
          <w:szCs w:val="32"/>
        </w:rPr>
        <w:t>（三）进一步完善电子缴库的功能</w:t>
      </w:r>
    </w:p>
    <w:p w:rsidR="00E24E72" w:rsidRPr="0049405E" w:rsidRDefault="00E24E72" w:rsidP="00C615DB">
      <w:pPr>
        <w:spacing w:line="600" w:lineRule="exact"/>
        <w:ind w:firstLineChars="200" w:firstLine="640"/>
        <w:rPr>
          <w:rFonts w:ascii="Times New Roman" w:eastAsia="仿宋_GB2312" w:hAnsi="Times New Roman"/>
          <w:sz w:val="32"/>
          <w:szCs w:val="32"/>
        </w:rPr>
      </w:pPr>
      <w:r w:rsidRPr="0049405E">
        <w:rPr>
          <w:rFonts w:ascii="Times New Roman" w:eastAsia="仿宋_GB2312" w:hAnsi="Times New Roman" w:hint="eastAsia"/>
          <w:sz w:val="32"/>
          <w:szCs w:val="32"/>
        </w:rPr>
        <w:t>下半年，我们将进一步开发完善非税收入电子化缴库系统，在确保资金安全、数据准确及高效处理的前提下，逐步实现非税收入资金退付、退库、调库等信息的电子传输、自动匹配、及时共享。</w:t>
      </w:r>
    </w:p>
    <w:sectPr w:rsidR="00E24E72" w:rsidRPr="0049405E" w:rsidSect="00917A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118" w:rsidRDefault="00E61118" w:rsidP="00DC6176">
      <w:r>
        <w:separator/>
      </w:r>
    </w:p>
  </w:endnote>
  <w:endnote w:type="continuationSeparator" w:id="1">
    <w:p w:rsidR="00E61118" w:rsidRDefault="00E61118" w:rsidP="00DC6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E72" w:rsidRDefault="00C615DB">
    <w:pPr>
      <w:pStyle w:val="a4"/>
      <w:jc w:val="center"/>
    </w:pPr>
    <w:fldSimple w:instr="PAGE   \* MERGEFORMAT">
      <w:r w:rsidR="006175CB" w:rsidRPr="006175CB">
        <w:rPr>
          <w:noProof/>
          <w:lang w:val="zh-CN"/>
        </w:rPr>
        <w:t>7</w:t>
      </w:r>
    </w:fldSimple>
  </w:p>
  <w:p w:rsidR="00E24E72" w:rsidRDefault="00E24E7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118" w:rsidRDefault="00E61118" w:rsidP="00DC6176">
      <w:r>
        <w:separator/>
      </w:r>
    </w:p>
  </w:footnote>
  <w:footnote w:type="continuationSeparator" w:id="1">
    <w:p w:rsidR="00E61118" w:rsidRDefault="00E61118" w:rsidP="00DC61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03547"/>
    <w:multiLevelType w:val="hybridMultilevel"/>
    <w:tmpl w:val="4356C42C"/>
    <w:lvl w:ilvl="0" w:tplc="74CC4E5A">
      <w:start w:val="1"/>
      <w:numFmt w:val="japaneseCounting"/>
      <w:lvlText w:val="%1、"/>
      <w:lvlJc w:val="left"/>
      <w:pPr>
        <w:ind w:left="1365" w:hanging="720"/>
      </w:pPr>
      <w:rPr>
        <w:rFonts w:cs="Times New Roman" w:hint="default"/>
      </w:rPr>
    </w:lvl>
    <w:lvl w:ilvl="1" w:tplc="04090019" w:tentative="1">
      <w:start w:val="1"/>
      <w:numFmt w:val="lowerLetter"/>
      <w:lvlText w:val="%2)"/>
      <w:lvlJc w:val="left"/>
      <w:pPr>
        <w:ind w:left="1485" w:hanging="420"/>
      </w:pPr>
      <w:rPr>
        <w:rFonts w:cs="Times New Roman"/>
      </w:rPr>
    </w:lvl>
    <w:lvl w:ilvl="2" w:tplc="0409001B" w:tentative="1">
      <w:start w:val="1"/>
      <w:numFmt w:val="lowerRoman"/>
      <w:lvlText w:val="%3."/>
      <w:lvlJc w:val="right"/>
      <w:pPr>
        <w:ind w:left="1905" w:hanging="420"/>
      </w:pPr>
      <w:rPr>
        <w:rFonts w:cs="Times New Roman"/>
      </w:rPr>
    </w:lvl>
    <w:lvl w:ilvl="3" w:tplc="0409000F" w:tentative="1">
      <w:start w:val="1"/>
      <w:numFmt w:val="decimal"/>
      <w:lvlText w:val="%4."/>
      <w:lvlJc w:val="left"/>
      <w:pPr>
        <w:ind w:left="2325" w:hanging="420"/>
      </w:pPr>
      <w:rPr>
        <w:rFonts w:cs="Times New Roman"/>
      </w:rPr>
    </w:lvl>
    <w:lvl w:ilvl="4" w:tplc="04090019" w:tentative="1">
      <w:start w:val="1"/>
      <w:numFmt w:val="lowerLetter"/>
      <w:lvlText w:val="%5)"/>
      <w:lvlJc w:val="left"/>
      <w:pPr>
        <w:ind w:left="2745" w:hanging="420"/>
      </w:pPr>
      <w:rPr>
        <w:rFonts w:cs="Times New Roman"/>
      </w:rPr>
    </w:lvl>
    <w:lvl w:ilvl="5" w:tplc="0409001B" w:tentative="1">
      <w:start w:val="1"/>
      <w:numFmt w:val="lowerRoman"/>
      <w:lvlText w:val="%6."/>
      <w:lvlJc w:val="right"/>
      <w:pPr>
        <w:ind w:left="3165" w:hanging="420"/>
      </w:pPr>
      <w:rPr>
        <w:rFonts w:cs="Times New Roman"/>
      </w:rPr>
    </w:lvl>
    <w:lvl w:ilvl="6" w:tplc="0409000F" w:tentative="1">
      <w:start w:val="1"/>
      <w:numFmt w:val="decimal"/>
      <w:lvlText w:val="%7."/>
      <w:lvlJc w:val="left"/>
      <w:pPr>
        <w:ind w:left="3585" w:hanging="420"/>
      </w:pPr>
      <w:rPr>
        <w:rFonts w:cs="Times New Roman"/>
      </w:rPr>
    </w:lvl>
    <w:lvl w:ilvl="7" w:tplc="04090019" w:tentative="1">
      <w:start w:val="1"/>
      <w:numFmt w:val="lowerLetter"/>
      <w:lvlText w:val="%8)"/>
      <w:lvlJc w:val="left"/>
      <w:pPr>
        <w:ind w:left="4005" w:hanging="420"/>
      </w:pPr>
      <w:rPr>
        <w:rFonts w:cs="Times New Roman"/>
      </w:rPr>
    </w:lvl>
    <w:lvl w:ilvl="8" w:tplc="0409001B" w:tentative="1">
      <w:start w:val="1"/>
      <w:numFmt w:val="lowerRoman"/>
      <w:lvlText w:val="%9."/>
      <w:lvlJc w:val="right"/>
      <w:pPr>
        <w:ind w:left="4425" w:hanging="420"/>
      </w:pPr>
      <w:rPr>
        <w:rFonts w:cs="Times New Roman"/>
      </w:rPr>
    </w:lvl>
  </w:abstractNum>
  <w:abstractNum w:abstractNumId="1">
    <w:nsid w:val="30E33353"/>
    <w:multiLevelType w:val="hybridMultilevel"/>
    <w:tmpl w:val="43EE514E"/>
    <w:lvl w:ilvl="0" w:tplc="B052D8E4">
      <w:start w:val="1"/>
      <w:numFmt w:val="japaneseCounting"/>
      <w:lvlText w:val="%1、"/>
      <w:lvlJc w:val="left"/>
      <w:pPr>
        <w:ind w:left="1365" w:hanging="720"/>
      </w:pPr>
      <w:rPr>
        <w:rFonts w:ascii="仿宋" w:eastAsia="仿宋" w:hAnsi="仿宋" w:cs="Times New Roman"/>
      </w:rPr>
    </w:lvl>
    <w:lvl w:ilvl="1" w:tplc="04090019" w:tentative="1">
      <w:start w:val="1"/>
      <w:numFmt w:val="lowerLetter"/>
      <w:lvlText w:val="%2)"/>
      <w:lvlJc w:val="left"/>
      <w:pPr>
        <w:ind w:left="1485" w:hanging="420"/>
      </w:pPr>
      <w:rPr>
        <w:rFonts w:cs="Times New Roman"/>
      </w:rPr>
    </w:lvl>
    <w:lvl w:ilvl="2" w:tplc="0409001B" w:tentative="1">
      <w:start w:val="1"/>
      <w:numFmt w:val="lowerRoman"/>
      <w:lvlText w:val="%3."/>
      <w:lvlJc w:val="right"/>
      <w:pPr>
        <w:ind w:left="1905" w:hanging="420"/>
      </w:pPr>
      <w:rPr>
        <w:rFonts w:cs="Times New Roman"/>
      </w:rPr>
    </w:lvl>
    <w:lvl w:ilvl="3" w:tplc="0409000F" w:tentative="1">
      <w:start w:val="1"/>
      <w:numFmt w:val="decimal"/>
      <w:lvlText w:val="%4."/>
      <w:lvlJc w:val="left"/>
      <w:pPr>
        <w:ind w:left="2325" w:hanging="420"/>
      </w:pPr>
      <w:rPr>
        <w:rFonts w:cs="Times New Roman"/>
      </w:rPr>
    </w:lvl>
    <w:lvl w:ilvl="4" w:tplc="04090019" w:tentative="1">
      <w:start w:val="1"/>
      <w:numFmt w:val="lowerLetter"/>
      <w:lvlText w:val="%5)"/>
      <w:lvlJc w:val="left"/>
      <w:pPr>
        <w:ind w:left="2745" w:hanging="420"/>
      </w:pPr>
      <w:rPr>
        <w:rFonts w:cs="Times New Roman"/>
      </w:rPr>
    </w:lvl>
    <w:lvl w:ilvl="5" w:tplc="0409001B" w:tentative="1">
      <w:start w:val="1"/>
      <w:numFmt w:val="lowerRoman"/>
      <w:lvlText w:val="%6."/>
      <w:lvlJc w:val="right"/>
      <w:pPr>
        <w:ind w:left="3165" w:hanging="420"/>
      </w:pPr>
      <w:rPr>
        <w:rFonts w:cs="Times New Roman"/>
      </w:rPr>
    </w:lvl>
    <w:lvl w:ilvl="6" w:tplc="0409000F" w:tentative="1">
      <w:start w:val="1"/>
      <w:numFmt w:val="decimal"/>
      <w:lvlText w:val="%7."/>
      <w:lvlJc w:val="left"/>
      <w:pPr>
        <w:ind w:left="3585" w:hanging="420"/>
      </w:pPr>
      <w:rPr>
        <w:rFonts w:cs="Times New Roman"/>
      </w:rPr>
    </w:lvl>
    <w:lvl w:ilvl="7" w:tplc="04090019" w:tentative="1">
      <w:start w:val="1"/>
      <w:numFmt w:val="lowerLetter"/>
      <w:lvlText w:val="%8)"/>
      <w:lvlJc w:val="left"/>
      <w:pPr>
        <w:ind w:left="4005" w:hanging="420"/>
      </w:pPr>
      <w:rPr>
        <w:rFonts w:cs="Times New Roman"/>
      </w:rPr>
    </w:lvl>
    <w:lvl w:ilvl="8" w:tplc="0409001B" w:tentative="1">
      <w:start w:val="1"/>
      <w:numFmt w:val="lowerRoman"/>
      <w:lvlText w:val="%9."/>
      <w:lvlJc w:val="right"/>
      <w:pPr>
        <w:ind w:left="4425" w:hanging="420"/>
      </w:pPr>
      <w:rPr>
        <w:rFonts w:cs="Times New Roman"/>
      </w:rPr>
    </w:lvl>
  </w:abstractNum>
  <w:abstractNum w:abstractNumId="2">
    <w:nsid w:val="51AA232B"/>
    <w:multiLevelType w:val="hybridMultilevel"/>
    <w:tmpl w:val="310CEAC8"/>
    <w:lvl w:ilvl="0" w:tplc="A8D0CF60">
      <w:start w:val="1"/>
      <w:numFmt w:val="decimal"/>
      <w:lvlText w:val="%1、"/>
      <w:lvlJc w:val="left"/>
      <w:pPr>
        <w:ind w:left="1365" w:hanging="720"/>
      </w:pPr>
      <w:rPr>
        <w:rFonts w:cs="Times New Roman" w:hint="default"/>
      </w:rPr>
    </w:lvl>
    <w:lvl w:ilvl="1" w:tplc="04090019" w:tentative="1">
      <w:start w:val="1"/>
      <w:numFmt w:val="lowerLetter"/>
      <w:lvlText w:val="%2)"/>
      <w:lvlJc w:val="left"/>
      <w:pPr>
        <w:ind w:left="1485" w:hanging="420"/>
      </w:pPr>
      <w:rPr>
        <w:rFonts w:cs="Times New Roman"/>
      </w:rPr>
    </w:lvl>
    <w:lvl w:ilvl="2" w:tplc="0409001B" w:tentative="1">
      <w:start w:val="1"/>
      <w:numFmt w:val="lowerRoman"/>
      <w:lvlText w:val="%3."/>
      <w:lvlJc w:val="right"/>
      <w:pPr>
        <w:ind w:left="1905" w:hanging="420"/>
      </w:pPr>
      <w:rPr>
        <w:rFonts w:cs="Times New Roman"/>
      </w:rPr>
    </w:lvl>
    <w:lvl w:ilvl="3" w:tplc="0409000F" w:tentative="1">
      <w:start w:val="1"/>
      <w:numFmt w:val="decimal"/>
      <w:lvlText w:val="%4."/>
      <w:lvlJc w:val="left"/>
      <w:pPr>
        <w:ind w:left="2325" w:hanging="420"/>
      </w:pPr>
      <w:rPr>
        <w:rFonts w:cs="Times New Roman"/>
      </w:rPr>
    </w:lvl>
    <w:lvl w:ilvl="4" w:tplc="04090019" w:tentative="1">
      <w:start w:val="1"/>
      <w:numFmt w:val="lowerLetter"/>
      <w:lvlText w:val="%5)"/>
      <w:lvlJc w:val="left"/>
      <w:pPr>
        <w:ind w:left="2745" w:hanging="420"/>
      </w:pPr>
      <w:rPr>
        <w:rFonts w:cs="Times New Roman"/>
      </w:rPr>
    </w:lvl>
    <w:lvl w:ilvl="5" w:tplc="0409001B" w:tentative="1">
      <w:start w:val="1"/>
      <w:numFmt w:val="lowerRoman"/>
      <w:lvlText w:val="%6."/>
      <w:lvlJc w:val="right"/>
      <w:pPr>
        <w:ind w:left="3165" w:hanging="420"/>
      </w:pPr>
      <w:rPr>
        <w:rFonts w:cs="Times New Roman"/>
      </w:rPr>
    </w:lvl>
    <w:lvl w:ilvl="6" w:tplc="0409000F" w:tentative="1">
      <w:start w:val="1"/>
      <w:numFmt w:val="decimal"/>
      <w:lvlText w:val="%7."/>
      <w:lvlJc w:val="left"/>
      <w:pPr>
        <w:ind w:left="3585" w:hanging="420"/>
      </w:pPr>
      <w:rPr>
        <w:rFonts w:cs="Times New Roman"/>
      </w:rPr>
    </w:lvl>
    <w:lvl w:ilvl="7" w:tplc="04090019" w:tentative="1">
      <w:start w:val="1"/>
      <w:numFmt w:val="lowerLetter"/>
      <w:lvlText w:val="%8)"/>
      <w:lvlJc w:val="left"/>
      <w:pPr>
        <w:ind w:left="4005" w:hanging="420"/>
      </w:pPr>
      <w:rPr>
        <w:rFonts w:cs="Times New Roman"/>
      </w:rPr>
    </w:lvl>
    <w:lvl w:ilvl="8" w:tplc="0409001B" w:tentative="1">
      <w:start w:val="1"/>
      <w:numFmt w:val="lowerRoman"/>
      <w:lvlText w:val="%9."/>
      <w:lvlJc w:val="right"/>
      <w:pPr>
        <w:ind w:left="4425" w:hanging="420"/>
      </w:pPr>
      <w:rPr>
        <w:rFonts w:cs="Times New Roman"/>
      </w:rPr>
    </w:lvl>
  </w:abstractNum>
  <w:abstractNum w:abstractNumId="3">
    <w:nsid w:val="72F029A7"/>
    <w:multiLevelType w:val="hybridMultilevel"/>
    <w:tmpl w:val="0FCA033C"/>
    <w:lvl w:ilvl="0" w:tplc="87CAF22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6176"/>
    <w:rsid w:val="00091D02"/>
    <w:rsid w:val="00092086"/>
    <w:rsid w:val="000942CF"/>
    <w:rsid w:val="000A2C76"/>
    <w:rsid w:val="000A67E2"/>
    <w:rsid w:val="000B2DC9"/>
    <w:rsid w:val="000B6018"/>
    <w:rsid w:val="000E4BFD"/>
    <w:rsid w:val="000F0507"/>
    <w:rsid w:val="001308AC"/>
    <w:rsid w:val="00173B62"/>
    <w:rsid w:val="001A3818"/>
    <w:rsid w:val="001E6192"/>
    <w:rsid w:val="001F2E61"/>
    <w:rsid w:val="00204636"/>
    <w:rsid w:val="002074A0"/>
    <w:rsid w:val="002224E0"/>
    <w:rsid w:val="002557B1"/>
    <w:rsid w:val="00256BC2"/>
    <w:rsid w:val="002D0024"/>
    <w:rsid w:val="002F4C3B"/>
    <w:rsid w:val="0033703D"/>
    <w:rsid w:val="00341B99"/>
    <w:rsid w:val="00341FDE"/>
    <w:rsid w:val="00371C44"/>
    <w:rsid w:val="00386DD0"/>
    <w:rsid w:val="003A5B8C"/>
    <w:rsid w:val="003C73CC"/>
    <w:rsid w:val="003D0665"/>
    <w:rsid w:val="003F72A5"/>
    <w:rsid w:val="003F7C55"/>
    <w:rsid w:val="0040042A"/>
    <w:rsid w:val="00416D08"/>
    <w:rsid w:val="00461F92"/>
    <w:rsid w:val="00480DB5"/>
    <w:rsid w:val="0049405E"/>
    <w:rsid w:val="004956F6"/>
    <w:rsid w:val="00496856"/>
    <w:rsid w:val="004C5D87"/>
    <w:rsid w:val="004D5202"/>
    <w:rsid w:val="00501FEB"/>
    <w:rsid w:val="0050278F"/>
    <w:rsid w:val="005110F9"/>
    <w:rsid w:val="0052196B"/>
    <w:rsid w:val="00527417"/>
    <w:rsid w:val="00592DA4"/>
    <w:rsid w:val="005D5905"/>
    <w:rsid w:val="00604D0F"/>
    <w:rsid w:val="00610250"/>
    <w:rsid w:val="006175CB"/>
    <w:rsid w:val="00635C63"/>
    <w:rsid w:val="00667363"/>
    <w:rsid w:val="006A54E0"/>
    <w:rsid w:val="006A64FB"/>
    <w:rsid w:val="006B320E"/>
    <w:rsid w:val="006B6F91"/>
    <w:rsid w:val="006B75E4"/>
    <w:rsid w:val="006D5502"/>
    <w:rsid w:val="006E29E5"/>
    <w:rsid w:val="006E7B9B"/>
    <w:rsid w:val="006F3603"/>
    <w:rsid w:val="0073664F"/>
    <w:rsid w:val="00747760"/>
    <w:rsid w:val="00776D88"/>
    <w:rsid w:val="00794937"/>
    <w:rsid w:val="007B1D7F"/>
    <w:rsid w:val="007C4C43"/>
    <w:rsid w:val="00831F01"/>
    <w:rsid w:val="00834A63"/>
    <w:rsid w:val="0086196C"/>
    <w:rsid w:val="00870164"/>
    <w:rsid w:val="00895193"/>
    <w:rsid w:val="008A598E"/>
    <w:rsid w:val="00917AB4"/>
    <w:rsid w:val="00917EAC"/>
    <w:rsid w:val="00921E08"/>
    <w:rsid w:val="00922067"/>
    <w:rsid w:val="00926BE0"/>
    <w:rsid w:val="009318C8"/>
    <w:rsid w:val="00932280"/>
    <w:rsid w:val="009831E5"/>
    <w:rsid w:val="00993EBF"/>
    <w:rsid w:val="0099588F"/>
    <w:rsid w:val="009A7CE4"/>
    <w:rsid w:val="009D575A"/>
    <w:rsid w:val="00A0621E"/>
    <w:rsid w:val="00A4371D"/>
    <w:rsid w:val="00A448F3"/>
    <w:rsid w:val="00A74DA5"/>
    <w:rsid w:val="00A82965"/>
    <w:rsid w:val="00AA5402"/>
    <w:rsid w:val="00AC7416"/>
    <w:rsid w:val="00AF10F1"/>
    <w:rsid w:val="00B07803"/>
    <w:rsid w:val="00B17806"/>
    <w:rsid w:val="00B306C8"/>
    <w:rsid w:val="00B43446"/>
    <w:rsid w:val="00BA509B"/>
    <w:rsid w:val="00BB12BD"/>
    <w:rsid w:val="00BC0EA3"/>
    <w:rsid w:val="00BD4009"/>
    <w:rsid w:val="00C152E2"/>
    <w:rsid w:val="00C31137"/>
    <w:rsid w:val="00C615DB"/>
    <w:rsid w:val="00C658D5"/>
    <w:rsid w:val="00C81E50"/>
    <w:rsid w:val="00C857C2"/>
    <w:rsid w:val="00D02953"/>
    <w:rsid w:val="00D10A74"/>
    <w:rsid w:val="00D15F8D"/>
    <w:rsid w:val="00D36B3A"/>
    <w:rsid w:val="00D4449E"/>
    <w:rsid w:val="00D44905"/>
    <w:rsid w:val="00D5372B"/>
    <w:rsid w:val="00D63FD4"/>
    <w:rsid w:val="00D963E3"/>
    <w:rsid w:val="00D97A37"/>
    <w:rsid w:val="00DC6176"/>
    <w:rsid w:val="00DE20BA"/>
    <w:rsid w:val="00E0242C"/>
    <w:rsid w:val="00E24E72"/>
    <w:rsid w:val="00E61118"/>
    <w:rsid w:val="00E63AB8"/>
    <w:rsid w:val="00E646C8"/>
    <w:rsid w:val="00E656DF"/>
    <w:rsid w:val="00E76060"/>
    <w:rsid w:val="00E807CC"/>
    <w:rsid w:val="00E8111F"/>
    <w:rsid w:val="00EC44CB"/>
    <w:rsid w:val="00ED7B62"/>
    <w:rsid w:val="00F13055"/>
    <w:rsid w:val="00F2496D"/>
    <w:rsid w:val="00F24CD5"/>
    <w:rsid w:val="00F34A47"/>
    <w:rsid w:val="00F54DC9"/>
    <w:rsid w:val="00F55BD7"/>
    <w:rsid w:val="00F95176"/>
    <w:rsid w:val="00FA1B6E"/>
    <w:rsid w:val="00FC40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AB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C617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locked/>
    <w:rsid w:val="00DC6176"/>
    <w:rPr>
      <w:sz w:val="18"/>
    </w:rPr>
  </w:style>
  <w:style w:type="paragraph" w:styleId="a4">
    <w:name w:val="footer"/>
    <w:basedOn w:val="a"/>
    <w:link w:val="Char0"/>
    <w:uiPriority w:val="99"/>
    <w:rsid w:val="00DC6176"/>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DC6176"/>
    <w:rPr>
      <w:sz w:val="18"/>
    </w:rPr>
  </w:style>
  <w:style w:type="paragraph" w:styleId="a5">
    <w:name w:val="List Paragraph"/>
    <w:basedOn w:val="a"/>
    <w:uiPriority w:val="99"/>
    <w:qFormat/>
    <w:rsid w:val="00371C4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3004</TotalTime>
  <Pages>7</Pages>
  <Words>498</Words>
  <Characters>2840</Characters>
  <Application>Microsoft Office Word</Application>
  <DocSecurity>0</DocSecurity>
  <Lines>23</Lines>
  <Paragraphs>6</Paragraphs>
  <ScaleCrop>false</ScaleCrop>
  <Company>Sky123.Org</Company>
  <LinksUpToDate>false</LinksUpToDate>
  <CharactersWithSpaces>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cp:lastModifiedBy>
  <cp:revision>92</cp:revision>
  <dcterms:created xsi:type="dcterms:W3CDTF">2017-05-08T07:47:00Z</dcterms:created>
  <dcterms:modified xsi:type="dcterms:W3CDTF">2017-07-26T02:59:00Z</dcterms:modified>
</cp:coreProperties>
</file>